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C7DCB" w:rsidRPr="00243F20" w:rsidRDefault="00000000">
      <w:pPr>
        <w:spacing w:before="360" w:after="180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</w:t>
      </w:r>
      <w:r w:rsidRPr="00243F20">
        <w:rPr>
          <w:sz w:val="24"/>
          <w:szCs w:val="24"/>
          <w:lang w:val="en-US"/>
        </w:rPr>
        <w:t>OFFICIAL EVIDENCE REPOSITORY: CASE y5axhvh9</w:t>
      </w:r>
    </w:p>
    <w:p w14:paraId="00000002" w14:textId="77777777" w:rsidR="004C7DCB" w:rsidRPr="00243F20" w:rsidRDefault="00000000">
      <w:pPr>
        <w:spacing w:before="180" w:after="240"/>
        <w:rPr>
          <w:sz w:val="18"/>
          <w:szCs w:val="18"/>
          <w:lang w:val="en-US"/>
        </w:rPr>
      </w:pPr>
      <w:r w:rsidRPr="00243F20">
        <w:rPr>
          <w:sz w:val="18"/>
          <w:szCs w:val="18"/>
          <w:lang w:val="en-US"/>
        </w:rPr>
        <w:t>Subject: Denial of Justice and Toxic Environmental Threat in Blainville (Canada)</w:t>
      </w:r>
    </w:p>
    <w:p w14:paraId="00000003" w14:textId="77777777" w:rsidR="004C7DCB" w:rsidRPr="00243F20" w:rsidRDefault="00000000">
      <w:pPr>
        <w:spacing w:before="180" w:after="240"/>
        <w:rPr>
          <w:sz w:val="18"/>
          <w:szCs w:val="18"/>
          <w:lang w:val="en-US"/>
        </w:rPr>
      </w:pPr>
      <w:r w:rsidRPr="00243F20">
        <w:rPr>
          <w:sz w:val="18"/>
          <w:szCs w:val="18"/>
          <w:lang w:val="en-US"/>
        </w:rPr>
        <w:t>Author: William Guindon (14-year-old citizen / Human Rights Defender)</w:t>
      </w:r>
    </w:p>
    <w:p w14:paraId="00000004" w14:textId="77777777" w:rsidR="004C7DCB" w:rsidRPr="00243F20" w:rsidRDefault="004C7DCB">
      <w:pPr>
        <w:spacing w:before="180" w:after="420"/>
        <w:rPr>
          <w:sz w:val="18"/>
          <w:szCs w:val="18"/>
          <w:lang w:val="en-US"/>
        </w:rPr>
      </w:pPr>
    </w:p>
    <w:p w14:paraId="00000005" w14:textId="77777777" w:rsidR="004C7DCB" w:rsidRDefault="00000000">
      <w:pPr>
        <w:spacing w:before="360" w:after="180"/>
        <w:rPr>
          <w:sz w:val="24"/>
          <w:szCs w:val="24"/>
        </w:rPr>
      </w:pPr>
      <w:r>
        <w:rPr>
          <w:sz w:val="24"/>
          <w:szCs w:val="24"/>
        </w:rPr>
        <w:t>1.  PREUVES SCIENTIFIQUES &amp; TOXICITÉ (Scientific Evidence)</w:t>
      </w:r>
    </w:p>
    <w:p w14:paraId="00000006" w14:textId="77777777" w:rsidR="004C7DCB" w:rsidRDefault="00000000">
      <w:pPr>
        <w:numPr>
          <w:ilvl w:val="0"/>
          <w:numId w:val="3"/>
        </w:numPr>
        <w:spacing w:before="180"/>
        <w:rPr>
          <w:sz w:val="18"/>
          <w:szCs w:val="18"/>
        </w:rPr>
      </w:pPr>
      <w:r>
        <w:rPr>
          <w:sz w:val="18"/>
          <w:szCs w:val="18"/>
        </w:rPr>
        <w:t>Contamination au Cadmium (320x la norme) :</w:t>
      </w:r>
      <w:hyperlink r:id="rId7">
        <w:r>
          <w:rPr>
            <w:sz w:val="18"/>
            <w:szCs w:val="18"/>
          </w:rPr>
          <w:t xml:space="preserve"> </w:t>
        </w:r>
      </w:hyperlink>
      <w:hyperlink r:id="rId8">
        <w:r>
          <w:rPr>
            <w:color w:val="1155CC"/>
            <w:sz w:val="18"/>
            <w:szCs w:val="18"/>
            <w:u w:val="single"/>
          </w:rPr>
          <w:t>Analyse indépendante montrant la toxicité de l'eau</w:t>
        </w:r>
      </w:hyperlink>
    </w:p>
    <w:p w14:paraId="00000007" w14:textId="77777777" w:rsidR="004C7DCB" w:rsidRDefault="00000000">
      <w:pPr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>Alerte des Scientifiques :</w:t>
      </w:r>
      <w:hyperlink r:id="rId9">
        <w:r>
          <w:rPr>
            <w:sz w:val="18"/>
            <w:szCs w:val="18"/>
          </w:rPr>
          <w:t xml:space="preserve"> </w:t>
        </w:r>
      </w:hyperlink>
      <w:hyperlink r:id="rId10">
        <w:r>
          <w:rPr>
            <w:color w:val="1155CC"/>
            <w:sz w:val="18"/>
            <w:szCs w:val="18"/>
            <w:u w:val="single"/>
          </w:rPr>
          <w:t>Des dizaines de scientifiques dénoncent la décision du gouvernement</w:t>
        </w:r>
      </w:hyperlink>
    </w:p>
    <w:p w14:paraId="00000008" w14:textId="77777777" w:rsidR="004C7DCB" w:rsidRDefault="00000000">
      <w:pPr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>Rapport de Qualité de l'Air :</w:t>
      </w:r>
      <w:hyperlink r:id="rId11">
        <w:r>
          <w:rPr>
            <w:sz w:val="18"/>
            <w:szCs w:val="18"/>
          </w:rPr>
          <w:t xml:space="preserve"> </w:t>
        </w:r>
      </w:hyperlink>
      <w:hyperlink r:id="rId12">
        <w:r>
          <w:rPr>
            <w:color w:val="1155CC"/>
            <w:sz w:val="18"/>
            <w:szCs w:val="18"/>
            <w:u w:val="single"/>
          </w:rPr>
          <w:t>Analyse officielle de l'air ambiant sur le site</w:t>
        </w:r>
      </w:hyperlink>
    </w:p>
    <w:p w14:paraId="00000009" w14:textId="77777777" w:rsidR="004C7DCB" w:rsidRDefault="00000000">
      <w:pPr>
        <w:numPr>
          <w:ilvl w:val="0"/>
          <w:numId w:val="3"/>
        </w:numPr>
        <w:spacing w:after="420"/>
        <w:rPr>
          <w:sz w:val="18"/>
          <w:szCs w:val="18"/>
        </w:rPr>
      </w:pPr>
      <w:r>
        <w:rPr>
          <w:sz w:val="18"/>
          <w:szCs w:val="18"/>
        </w:rPr>
        <w:t xml:space="preserve">Étude d'Impact </w:t>
      </w:r>
      <w:proofErr w:type="spellStart"/>
      <w:r>
        <w:rPr>
          <w:sz w:val="18"/>
          <w:szCs w:val="18"/>
        </w:rPr>
        <w:t>Stablex</w:t>
      </w:r>
      <w:proofErr w:type="spellEnd"/>
      <w:r>
        <w:rPr>
          <w:sz w:val="18"/>
          <w:szCs w:val="18"/>
        </w:rPr>
        <w:t xml:space="preserve"> :</w:t>
      </w:r>
      <w:hyperlink r:id="rId13">
        <w:r>
          <w:rPr>
            <w:sz w:val="18"/>
            <w:szCs w:val="18"/>
          </w:rPr>
          <w:t xml:space="preserve"> </w:t>
        </w:r>
      </w:hyperlink>
      <w:hyperlink r:id="rId14">
        <w:r>
          <w:rPr>
            <w:color w:val="1155CC"/>
            <w:sz w:val="18"/>
            <w:szCs w:val="18"/>
            <w:u w:val="single"/>
          </w:rPr>
          <w:t>Document technique de l'entreprise (Partie 1)</w:t>
        </w:r>
      </w:hyperlink>
    </w:p>
    <w:p w14:paraId="0000000A" w14:textId="77777777" w:rsidR="004C7DCB" w:rsidRDefault="00000000">
      <w:pPr>
        <w:spacing w:before="360" w:after="180"/>
        <w:rPr>
          <w:sz w:val="24"/>
          <w:szCs w:val="24"/>
        </w:rPr>
      </w:pPr>
      <w:r>
        <w:rPr>
          <w:sz w:val="24"/>
          <w:szCs w:val="24"/>
        </w:rPr>
        <w:t>2.  DÉNI DE JUSTICE &amp; LOI 93 (Legal Denial of Justice)</w:t>
      </w:r>
    </w:p>
    <w:p w14:paraId="0000000B" w14:textId="77777777" w:rsidR="004C7DCB" w:rsidRDefault="00000000">
      <w:pPr>
        <w:numPr>
          <w:ilvl w:val="0"/>
          <w:numId w:val="1"/>
        </w:numPr>
        <w:spacing w:before="180"/>
        <w:rPr>
          <w:sz w:val="18"/>
          <w:szCs w:val="18"/>
        </w:rPr>
      </w:pPr>
      <w:r>
        <w:rPr>
          <w:sz w:val="18"/>
          <w:szCs w:val="18"/>
        </w:rPr>
        <w:t>Texte Officiel de la Loi 93 :</w:t>
      </w:r>
      <w:hyperlink r:id="rId15">
        <w:r>
          <w:rPr>
            <w:sz w:val="18"/>
            <w:szCs w:val="18"/>
          </w:rPr>
          <w:t xml:space="preserve"> </w:t>
        </w:r>
      </w:hyperlink>
      <w:hyperlink r:id="rId16">
        <w:r>
          <w:rPr>
            <w:color w:val="1155CC"/>
            <w:sz w:val="18"/>
            <w:szCs w:val="18"/>
            <w:u w:val="single"/>
          </w:rPr>
          <w:t>Projet de loi adopté sous bâillon - Assemblée Nationale</w:t>
        </w:r>
      </w:hyperlink>
    </w:p>
    <w:p w14:paraId="0000000C" w14:textId="77777777" w:rsidR="004C7DCB" w:rsidRDefault="00000000">
      <w:pPr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Analyse Juridique du CQDE :</w:t>
      </w:r>
      <w:hyperlink r:id="rId17">
        <w:r>
          <w:rPr>
            <w:sz w:val="18"/>
            <w:szCs w:val="18"/>
          </w:rPr>
          <w:t xml:space="preserve"> </w:t>
        </w:r>
      </w:hyperlink>
      <w:hyperlink r:id="rId18">
        <w:r>
          <w:rPr>
            <w:color w:val="1155CC"/>
            <w:sz w:val="18"/>
            <w:szCs w:val="18"/>
            <w:u w:val="single"/>
          </w:rPr>
          <w:t>Pourquoi la Loi 93 bafoue la justice environnementale</w:t>
        </w:r>
      </w:hyperlink>
    </w:p>
    <w:p w14:paraId="0000000D" w14:textId="77777777" w:rsidR="004C7DCB" w:rsidRDefault="00000000">
      <w:pPr>
        <w:numPr>
          <w:ilvl w:val="0"/>
          <w:numId w:val="1"/>
        </w:numPr>
        <w:spacing w:after="420"/>
        <w:rPr>
          <w:sz w:val="18"/>
          <w:szCs w:val="18"/>
        </w:rPr>
      </w:pPr>
      <w:r>
        <w:rPr>
          <w:sz w:val="18"/>
          <w:szCs w:val="18"/>
        </w:rPr>
        <w:t>Dossier Municipal :</w:t>
      </w:r>
      <w:hyperlink r:id="rId19">
        <w:r>
          <w:rPr>
            <w:sz w:val="18"/>
            <w:szCs w:val="18"/>
          </w:rPr>
          <w:t xml:space="preserve"> </w:t>
        </w:r>
      </w:hyperlink>
      <w:hyperlink r:id="rId20">
        <w:r>
          <w:rPr>
            <w:color w:val="1155CC"/>
            <w:sz w:val="18"/>
            <w:szCs w:val="18"/>
            <w:u w:val="single"/>
          </w:rPr>
          <w:t>Position officielle de la Ville de Blainville</w:t>
        </w:r>
      </w:hyperlink>
    </w:p>
    <w:p w14:paraId="0000000E" w14:textId="77777777" w:rsidR="004C7DCB" w:rsidRDefault="00000000">
      <w:pPr>
        <w:spacing w:before="360" w:after="180"/>
        <w:rPr>
          <w:sz w:val="24"/>
          <w:szCs w:val="24"/>
        </w:rPr>
      </w:pPr>
      <w:r>
        <w:rPr>
          <w:sz w:val="24"/>
          <w:szCs w:val="24"/>
        </w:rPr>
        <w:t xml:space="preserve">3.  HISTORIQUE DES ACCIDENTS &amp; DÉVERSEMENTS (Accidents </w:t>
      </w:r>
      <w:proofErr w:type="spellStart"/>
      <w:r>
        <w:rPr>
          <w:sz w:val="24"/>
          <w:szCs w:val="24"/>
        </w:rPr>
        <w:t>History</w:t>
      </w:r>
      <w:proofErr w:type="spellEnd"/>
      <w:r>
        <w:rPr>
          <w:sz w:val="24"/>
          <w:szCs w:val="24"/>
        </w:rPr>
        <w:t>)</w:t>
      </w:r>
    </w:p>
    <w:p w14:paraId="0000000F" w14:textId="77777777" w:rsidR="004C7DCB" w:rsidRDefault="00000000">
      <w:pPr>
        <w:numPr>
          <w:ilvl w:val="0"/>
          <w:numId w:val="4"/>
        </w:numPr>
        <w:spacing w:before="180"/>
        <w:rPr>
          <w:sz w:val="18"/>
          <w:szCs w:val="18"/>
        </w:rPr>
      </w:pPr>
      <w:r>
        <w:rPr>
          <w:sz w:val="18"/>
          <w:szCs w:val="18"/>
        </w:rPr>
        <w:t>Déversement récent (2025) :</w:t>
      </w:r>
      <w:hyperlink r:id="rId21">
        <w:r>
          <w:rPr>
            <w:sz w:val="18"/>
            <w:szCs w:val="18"/>
          </w:rPr>
          <w:t xml:space="preserve"> </w:t>
        </w:r>
      </w:hyperlink>
      <w:hyperlink r:id="rId22">
        <w:r>
          <w:rPr>
            <w:color w:val="1155CC"/>
            <w:sz w:val="18"/>
            <w:szCs w:val="18"/>
            <w:u w:val="single"/>
          </w:rPr>
          <w:t>Nouveau déversement toxique documenté</w:t>
        </w:r>
      </w:hyperlink>
    </w:p>
    <w:p w14:paraId="00000010" w14:textId="77777777" w:rsidR="004C7DCB" w:rsidRDefault="00000000">
      <w:pPr>
        <w:numPr>
          <w:ilvl w:val="0"/>
          <w:numId w:val="4"/>
        </w:numPr>
        <w:rPr>
          <w:sz w:val="18"/>
          <w:szCs w:val="18"/>
        </w:rPr>
      </w:pPr>
      <w:r>
        <w:rPr>
          <w:sz w:val="18"/>
          <w:szCs w:val="18"/>
        </w:rPr>
        <w:t>Fuite d'Acide Nitrique :</w:t>
      </w:r>
      <w:hyperlink r:id="rId23">
        <w:r>
          <w:rPr>
            <w:sz w:val="18"/>
            <w:szCs w:val="18"/>
          </w:rPr>
          <w:t xml:space="preserve"> </w:t>
        </w:r>
      </w:hyperlink>
      <w:hyperlink r:id="rId24">
        <w:r>
          <w:rPr>
            <w:color w:val="1155CC"/>
            <w:sz w:val="18"/>
            <w:szCs w:val="18"/>
            <w:u w:val="single"/>
          </w:rPr>
          <w:t>Incident grave causant l'émoi dans la population</w:t>
        </w:r>
      </w:hyperlink>
    </w:p>
    <w:p w14:paraId="00000011" w14:textId="77777777" w:rsidR="004C7DCB" w:rsidRDefault="00000000">
      <w:pPr>
        <w:numPr>
          <w:ilvl w:val="0"/>
          <w:numId w:val="4"/>
        </w:numPr>
        <w:rPr>
          <w:sz w:val="18"/>
          <w:szCs w:val="18"/>
        </w:rPr>
      </w:pPr>
      <w:r>
        <w:rPr>
          <w:sz w:val="18"/>
          <w:szCs w:val="18"/>
        </w:rPr>
        <w:t>Enquête Médiatique :</w:t>
      </w:r>
      <w:hyperlink r:id="rId25">
        <w:r>
          <w:rPr>
            <w:sz w:val="18"/>
            <w:szCs w:val="18"/>
          </w:rPr>
          <w:t xml:space="preserve"> </w:t>
        </w:r>
      </w:hyperlink>
      <w:hyperlink r:id="rId26">
        <w:r>
          <w:rPr>
            <w:color w:val="1155CC"/>
            <w:sz w:val="18"/>
            <w:szCs w:val="18"/>
            <w:u w:val="single"/>
          </w:rPr>
          <w:t>Reportage de fond par l'émission "ENQUÊTE" de Radio-Canada</w:t>
        </w:r>
      </w:hyperlink>
    </w:p>
    <w:p w14:paraId="00000012" w14:textId="77777777" w:rsidR="004C7DCB" w:rsidRDefault="00000000">
      <w:pPr>
        <w:numPr>
          <w:ilvl w:val="0"/>
          <w:numId w:val="4"/>
        </w:numPr>
        <w:spacing w:after="420"/>
        <w:rPr>
          <w:sz w:val="18"/>
          <w:szCs w:val="18"/>
        </w:rPr>
      </w:pPr>
      <w:r>
        <w:rPr>
          <w:sz w:val="18"/>
          <w:szCs w:val="18"/>
        </w:rPr>
        <w:t>Réponse de l'Entreprise :</w:t>
      </w:r>
      <w:hyperlink r:id="rId27">
        <w:r>
          <w:rPr>
            <w:sz w:val="18"/>
            <w:szCs w:val="18"/>
          </w:rPr>
          <w:t xml:space="preserve"> </w:t>
        </w:r>
      </w:hyperlink>
      <w:hyperlink r:id="rId28">
        <w:proofErr w:type="spellStart"/>
        <w:r>
          <w:rPr>
            <w:color w:val="1155CC"/>
            <w:sz w:val="18"/>
            <w:szCs w:val="18"/>
            <w:u w:val="single"/>
          </w:rPr>
          <w:t>Stablex</w:t>
        </w:r>
        <w:proofErr w:type="spellEnd"/>
        <w:r>
          <w:rPr>
            <w:color w:val="1155CC"/>
            <w:sz w:val="18"/>
            <w:szCs w:val="18"/>
            <w:u w:val="single"/>
          </w:rPr>
          <w:t xml:space="preserve"> défend son procédé en pleine tourmente</w:t>
        </w:r>
      </w:hyperlink>
    </w:p>
    <w:p w14:paraId="00000013" w14:textId="77777777" w:rsidR="004C7DCB" w:rsidRDefault="00000000">
      <w:pPr>
        <w:spacing w:before="360" w:after="180"/>
        <w:rPr>
          <w:sz w:val="24"/>
          <w:szCs w:val="24"/>
        </w:rPr>
      </w:pPr>
      <w:r>
        <w:rPr>
          <w:sz w:val="24"/>
          <w:szCs w:val="24"/>
        </w:rPr>
        <w:t>4.  OPPOSITION CITOYENNE &amp; MOBILISATION (Public Resistance)</w:t>
      </w:r>
    </w:p>
    <w:p w14:paraId="00000014" w14:textId="77777777" w:rsidR="004C7DCB" w:rsidRDefault="00000000">
      <w:pPr>
        <w:numPr>
          <w:ilvl w:val="0"/>
          <w:numId w:val="5"/>
        </w:numPr>
        <w:spacing w:before="180"/>
        <w:rPr>
          <w:sz w:val="18"/>
          <w:szCs w:val="18"/>
        </w:rPr>
      </w:pPr>
      <w:r>
        <w:rPr>
          <w:sz w:val="18"/>
          <w:szCs w:val="18"/>
        </w:rPr>
        <w:t xml:space="preserve">Pétition Massive : </w:t>
      </w:r>
      <w:hyperlink r:id="rId29">
        <w:r>
          <w:rPr>
            <w:color w:val="1155CC"/>
            <w:sz w:val="18"/>
            <w:szCs w:val="18"/>
            <w:u w:val="single"/>
          </w:rPr>
          <w:t>Plus de 47 000 signatures pour sauvegarder la tourbière</w:t>
        </w:r>
      </w:hyperlink>
    </w:p>
    <w:p w14:paraId="00000015" w14:textId="77777777" w:rsidR="004C7DCB" w:rsidRDefault="00000000">
      <w:pPr>
        <w:numPr>
          <w:ilvl w:val="0"/>
          <w:numId w:val="5"/>
        </w:numPr>
        <w:rPr>
          <w:sz w:val="18"/>
          <w:szCs w:val="18"/>
        </w:rPr>
      </w:pPr>
      <w:r>
        <w:rPr>
          <w:sz w:val="18"/>
          <w:szCs w:val="18"/>
        </w:rPr>
        <w:t xml:space="preserve">Vidéo du Terrain : </w:t>
      </w:r>
      <w:hyperlink r:id="rId30">
        <w:r>
          <w:rPr>
            <w:color w:val="1155CC"/>
            <w:sz w:val="18"/>
            <w:szCs w:val="18"/>
            <w:u w:val="single"/>
          </w:rPr>
          <w:t>Situation préoccupante et résistance à Blainville</w:t>
        </w:r>
      </w:hyperlink>
    </w:p>
    <w:p w14:paraId="00000016" w14:textId="77777777" w:rsidR="004C7DCB" w:rsidRDefault="00000000">
      <w:pPr>
        <w:numPr>
          <w:ilvl w:val="0"/>
          <w:numId w:val="5"/>
        </w:numPr>
        <w:rPr>
          <w:sz w:val="18"/>
          <w:szCs w:val="18"/>
        </w:rPr>
      </w:pPr>
      <w:r>
        <w:rPr>
          <w:sz w:val="18"/>
          <w:szCs w:val="18"/>
        </w:rPr>
        <w:t>Blocage du Site :</w:t>
      </w:r>
      <w:hyperlink r:id="rId31">
        <w:r>
          <w:rPr>
            <w:sz w:val="18"/>
            <w:szCs w:val="18"/>
          </w:rPr>
          <w:t xml:space="preserve"> </w:t>
        </w:r>
      </w:hyperlink>
      <w:hyperlink r:id="rId32">
        <w:r>
          <w:rPr>
            <w:color w:val="1155CC"/>
            <w:sz w:val="18"/>
            <w:szCs w:val="18"/>
            <w:u w:val="single"/>
          </w:rPr>
          <w:t xml:space="preserve">Les citoyens empêchent l'accès au site </w:t>
        </w:r>
        <w:proofErr w:type="spellStart"/>
        <w:r>
          <w:rPr>
            <w:color w:val="1155CC"/>
            <w:sz w:val="18"/>
            <w:szCs w:val="18"/>
            <w:u w:val="single"/>
          </w:rPr>
          <w:t>Stablex</w:t>
        </w:r>
        <w:proofErr w:type="spellEnd"/>
      </w:hyperlink>
    </w:p>
    <w:p w14:paraId="00000017" w14:textId="77777777" w:rsidR="004C7DCB" w:rsidRDefault="00000000">
      <w:pPr>
        <w:numPr>
          <w:ilvl w:val="0"/>
          <w:numId w:val="5"/>
        </w:numPr>
        <w:rPr>
          <w:sz w:val="18"/>
          <w:szCs w:val="18"/>
        </w:rPr>
      </w:pPr>
      <w:r>
        <w:rPr>
          <w:sz w:val="18"/>
          <w:szCs w:val="18"/>
        </w:rPr>
        <w:t>Financement de la Vérité :</w:t>
      </w:r>
      <w:hyperlink r:id="rId33">
        <w:r>
          <w:rPr>
            <w:sz w:val="18"/>
            <w:szCs w:val="18"/>
          </w:rPr>
          <w:t xml:space="preserve"> </w:t>
        </w:r>
      </w:hyperlink>
      <w:hyperlink r:id="rId34">
        <w:r>
          <w:rPr>
            <w:color w:val="1155CC"/>
            <w:sz w:val="18"/>
            <w:szCs w:val="18"/>
            <w:u w:val="single"/>
          </w:rPr>
          <w:t xml:space="preserve">Campagne </w:t>
        </w:r>
        <w:proofErr w:type="spellStart"/>
        <w:r>
          <w:rPr>
            <w:color w:val="1155CC"/>
            <w:sz w:val="18"/>
            <w:szCs w:val="18"/>
            <w:u w:val="single"/>
          </w:rPr>
          <w:t>GoFundMe</w:t>
        </w:r>
        <w:proofErr w:type="spellEnd"/>
        <w:r>
          <w:rPr>
            <w:color w:val="1155CC"/>
            <w:sz w:val="18"/>
            <w:szCs w:val="18"/>
            <w:u w:val="single"/>
          </w:rPr>
          <w:t xml:space="preserve"> pour financer des contre-expertises</w:t>
        </w:r>
      </w:hyperlink>
    </w:p>
    <w:p w14:paraId="00000018" w14:textId="77777777" w:rsidR="004C7DCB" w:rsidRDefault="00000000">
      <w:pPr>
        <w:numPr>
          <w:ilvl w:val="0"/>
          <w:numId w:val="5"/>
        </w:numPr>
        <w:rPr>
          <w:sz w:val="18"/>
          <w:szCs w:val="18"/>
        </w:rPr>
      </w:pPr>
      <w:r>
        <w:rPr>
          <w:sz w:val="18"/>
          <w:szCs w:val="18"/>
        </w:rPr>
        <w:t xml:space="preserve">Archives Photos de Mobilisation : </w:t>
      </w:r>
      <w:hyperlink r:id="rId35">
        <w:r>
          <w:rPr>
            <w:color w:val="1155CC"/>
            <w:sz w:val="18"/>
            <w:szCs w:val="18"/>
            <w:u w:val="single"/>
          </w:rPr>
          <w:t>Photos des actions citoyennes sur le terrain</w:t>
        </w:r>
      </w:hyperlink>
    </w:p>
    <w:p w14:paraId="00000019" w14:textId="77777777" w:rsidR="004C7DCB" w:rsidRDefault="00000000">
      <w:pPr>
        <w:numPr>
          <w:ilvl w:val="0"/>
          <w:numId w:val="5"/>
        </w:numPr>
        <w:spacing w:after="420"/>
        <w:rPr>
          <w:sz w:val="18"/>
          <w:szCs w:val="18"/>
        </w:rPr>
      </w:pPr>
      <w:r>
        <w:rPr>
          <w:sz w:val="18"/>
          <w:szCs w:val="18"/>
        </w:rPr>
        <w:t>Mise à jour Facebook : Dernières informations de la coalition</w:t>
      </w:r>
    </w:p>
    <w:p w14:paraId="0000001A" w14:textId="77777777" w:rsidR="004C7DCB" w:rsidRDefault="00000000">
      <w:pPr>
        <w:spacing w:before="180" w:after="420"/>
        <w:ind w:left="720" w:hanging="360"/>
        <w:rPr>
          <w:sz w:val="18"/>
          <w:szCs w:val="18"/>
        </w:rPr>
      </w:pPr>
      <w:r>
        <w:pict w14:anchorId="1A7CD5C8">
          <v:rect id="_x0000_i1025" style="width:0;height:1.5pt" o:hralign="center" o:hrstd="t" o:hr="t" fillcolor="#a0a0a0" stroked="f"/>
        </w:pict>
      </w:r>
    </w:p>
    <w:p w14:paraId="0000001B" w14:textId="77777777" w:rsidR="004C7DCB" w:rsidRPr="00243F20" w:rsidRDefault="00000000">
      <w:pPr>
        <w:spacing w:before="180" w:after="240"/>
        <w:rPr>
          <w:sz w:val="18"/>
          <w:szCs w:val="18"/>
          <w:lang w:val="en-US"/>
        </w:rPr>
      </w:pPr>
      <w:r w:rsidRPr="00243F20">
        <w:rPr>
          <w:sz w:val="18"/>
          <w:szCs w:val="18"/>
          <w:lang w:val="en-US"/>
        </w:rPr>
        <w:t>LEGAL INDEXING CODES (FOR PRIORITY FILING):</w:t>
      </w:r>
    </w:p>
    <w:p w14:paraId="0000001C" w14:textId="77777777" w:rsidR="004C7DCB" w:rsidRPr="00243F20" w:rsidRDefault="00000000">
      <w:pPr>
        <w:numPr>
          <w:ilvl w:val="0"/>
          <w:numId w:val="2"/>
        </w:numPr>
        <w:spacing w:before="180" w:after="420"/>
        <w:rPr>
          <w:sz w:val="18"/>
          <w:szCs w:val="18"/>
          <w:lang w:val="en-US"/>
        </w:rPr>
      </w:pPr>
      <w:r w:rsidRPr="00243F20">
        <w:rPr>
          <w:sz w:val="18"/>
          <w:szCs w:val="18"/>
          <w:lang w:val="en-US"/>
        </w:rPr>
        <w:t>CRC/C/CAN/93 | ICCPR/ART.2/ART.6 | HRC/RES/76/300 | OHCHR/SP/AL/URGENT</w:t>
      </w:r>
    </w:p>
    <w:p w14:paraId="0000001D" w14:textId="77777777" w:rsidR="004C7DCB" w:rsidRPr="00243F20" w:rsidRDefault="004C7DCB">
      <w:pPr>
        <w:spacing w:before="180" w:after="420"/>
        <w:ind w:left="720"/>
        <w:rPr>
          <w:sz w:val="30"/>
          <w:szCs w:val="30"/>
          <w:lang w:val="en-US"/>
        </w:rPr>
      </w:pPr>
    </w:p>
    <w:p w14:paraId="0000001E" w14:textId="77777777" w:rsidR="004C7DCB" w:rsidRPr="00243F20" w:rsidRDefault="004C7DCB">
      <w:pPr>
        <w:rPr>
          <w:lang w:val="en-US"/>
        </w:rPr>
      </w:pPr>
    </w:p>
    <w:sectPr w:rsidR="004C7DCB" w:rsidRPr="00243F2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91A81" w14:textId="77777777" w:rsidR="00331F6B" w:rsidRDefault="00331F6B" w:rsidP="00243F20">
      <w:pPr>
        <w:spacing w:line="240" w:lineRule="auto"/>
      </w:pPr>
      <w:r>
        <w:separator/>
      </w:r>
    </w:p>
  </w:endnote>
  <w:endnote w:type="continuationSeparator" w:id="0">
    <w:p w14:paraId="46662D72" w14:textId="77777777" w:rsidR="00331F6B" w:rsidRDefault="00331F6B" w:rsidP="00243F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9A9DA2-2C3B-49D3-BE7B-B5CD693E532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7A52094-D910-418A-AE9E-70AB244C027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8EE25" w14:textId="77777777" w:rsidR="00331F6B" w:rsidRDefault="00331F6B" w:rsidP="00243F20">
      <w:pPr>
        <w:spacing w:line="240" w:lineRule="auto"/>
      </w:pPr>
      <w:r>
        <w:separator/>
      </w:r>
    </w:p>
  </w:footnote>
  <w:footnote w:type="continuationSeparator" w:id="0">
    <w:p w14:paraId="0CE58E74" w14:textId="77777777" w:rsidR="00331F6B" w:rsidRDefault="00331F6B" w:rsidP="00243F2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71E4E"/>
    <w:multiLevelType w:val="multilevel"/>
    <w:tmpl w:val="5D0E57B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strike w:val="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A94308F"/>
    <w:multiLevelType w:val="multilevel"/>
    <w:tmpl w:val="1A269E6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strike w:val="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41539D5"/>
    <w:multiLevelType w:val="multilevel"/>
    <w:tmpl w:val="CC8A6D3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strike w:val="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5984C9B"/>
    <w:multiLevelType w:val="multilevel"/>
    <w:tmpl w:val="3576669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strike w:val="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67A1390"/>
    <w:multiLevelType w:val="multilevel"/>
    <w:tmpl w:val="3F0AEA5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bCs w:val="0"/>
        <w:strike w:val="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58928348">
    <w:abstractNumId w:val="0"/>
  </w:num>
  <w:num w:numId="2" w16cid:durableId="2126339098">
    <w:abstractNumId w:val="1"/>
  </w:num>
  <w:num w:numId="3" w16cid:durableId="440416426">
    <w:abstractNumId w:val="2"/>
  </w:num>
  <w:num w:numId="4" w16cid:durableId="472412089">
    <w:abstractNumId w:val="3"/>
  </w:num>
  <w:num w:numId="5" w16cid:durableId="11944607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removePersonalInformation/>
  <w:removeDateAndTim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DCB"/>
    <w:rsid w:val="00243F20"/>
    <w:rsid w:val="00331F6B"/>
    <w:rsid w:val="004C7DCB"/>
    <w:rsid w:val="00E7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43F2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F20"/>
  </w:style>
  <w:style w:type="paragraph" w:styleId="Footer">
    <w:name w:val="footer"/>
    <w:basedOn w:val="Normal"/>
    <w:link w:val="FooterChar"/>
    <w:uiPriority w:val="99"/>
    <w:unhideWhenUsed/>
    <w:rsid w:val="00243F2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F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tablex.com/app/uploads/2022/03/etude-impact-v2-partie1.pdf" TargetMode="External"/><Relationship Id="rId18" Type="http://schemas.openxmlformats.org/officeDocument/2006/relationships/hyperlink" Target="https://cqde.org/nos-actions/projet-de-loi-93-stablex/" TargetMode="External"/><Relationship Id="rId26" Type="http://schemas.openxmlformats.org/officeDocument/2006/relationships/hyperlink" Target="https://ici.radio-canada.ca/tele/enquete/site/episodes/1116051/episode-du-jeudi-09-octobre-2025" TargetMode="External"/><Relationship Id="rId21" Type="http://schemas.openxmlformats.org/officeDocument/2006/relationships/hyperlink" Target="https://ici.radio-canada.ca/rci/fr/nouvelle/2198034/stablex-usine-dechets-dangereux-deversement" TargetMode="External"/><Relationship Id="rId34" Type="http://schemas.openxmlformats.org/officeDocument/2006/relationships/hyperlink" Target="https://www.gofundme.com/f/les-citoyens-financent-la-verite-face-a-stablex" TargetMode="External"/><Relationship Id="rId7" Type="http://schemas.openxmlformats.org/officeDocument/2006/relationships/hyperlink" Target="https://eausecours.org/une-analyse-independante-montre-une-contamination-de-leau-au-cadmium-320-fois-au-dessus-de-la-norme-environnementale-a-un-site-pres-de-stablex-a-blainville/" TargetMode="External"/><Relationship Id="rId12" Type="http://schemas.openxmlformats.org/officeDocument/2006/relationships/hyperlink" Target="https://cdn-contenu.quebec.ca/cdn-contenu/adm/min/environnement/communiques-annexes/2025/analyse-air-ambiant-stablex.pdf" TargetMode="External"/><Relationship Id="rId17" Type="http://schemas.openxmlformats.org/officeDocument/2006/relationships/hyperlink" Target="https://cqde.org/nos-actions/projet-de-loi-93-stablex/" TargetMode="External"/><Relationship Id="rId25" Type="http://schemas.openxmlformats.org/officeDocument/2006/relationships/hyperlink" Target="https://ici.radio-canada.ca/tele/enquete/site/episodes/1116051/episode-du-jeudi-09-octobre-2025" TargetMode="External"/><Relationship Id="rId33" Type="http://schemas.openxmlformats.org/officeDocument/2006/relationships/hyperlink" Target="https://www.gofundme.com/f/les-citoyens-financent-la-verite-face-a-stablex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ssnat.qc.ca/fr/travaux-parlementaires/projets-loi/projet-loi-93-43-1.html" TargetMode="External"/><Relationship Id="rId20" Type="http://schemas.openxmlformats.org/officeDocument/2006/relationships/hyperlink" Target="https://blainville.ca/ville/administration-municipale/dossier-stablex" TargetMode="External"/><Relationship Id="rId29" Type="http://schemas.openxmlformats.org/officeDocument/2006/relationships/hyperlink" Target="https://www.change.org/p/sauvegardons-la-grande-tourbi%C3%A8re-de-blainvill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dn-contenu.quebec.ca/cdn-contenu/adm/min/environnement/communiques-annexes/2025/analyse-air-ambiant-stablex.pdf" TargetMode="External"/><Relationship Id="rId24" Type="http://schemas.openxmlformats.org/officeDocument/2006/relationships/hyperlink" Target="https://www.lechodelarivenord.ca/actualites/faits-divers-et-judiciaires/159037/une-fuite-dacide-nitrique-suscite-lemoi-a-blainville" TargetMode="External"/><Relationship Id="rId32" Type="http://schemas.openxmlformats.org/officeDocument/2006/relationships/hyperlink" Target="https://www.ledevoir.com/actualites/environnement/874594/blocage-site-stablex-blainville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assnat.qc.ca/fr/travaux-parlementaires/projets-loi/projet-loi-93-43-1.html" TargetMode="External"/><Relationship Id="rId23" Type="http://schemas.openxmlformats.org/officeDocument/2006/relationships/hyperlink" Target="https://www.lechodelarivenord.ca/actualites/faits-divers-et-judiciaires/159037/une-fuite-dacide-nitrique-suscite-lemoi-a-blainville" TargetMode="External"/><Relationship Id="rId28" Type="http://schemas.openxmlformats.org/officeDocument/2006/relationships/hyperlink" Target="https://www.lapresse.ca/actualites/environnement/2025-03-18/dans-la-tourmente-stablex-defend-son-procede.php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ledevoir.com/actualites/environnement/862582/dizaines-scientifiques-denoncent-decision-caq-faveur-stablex" TargetMode="External"/><Relationship Id="rId19" Type="http://schemas.openxmlformats.org/officeDocument/2006/relationships/hyperlink" Target="https://blainville.ca/ville/administration-municipale/dossier-stablex" TargetMode="External"/><Relationship Id="rId31" Type="http://schemas.openxmlformats.org/officeDocument/2006/relationships/hyperlink" Target="https://www.ledevoir.com/actualites/environnement/874594/blocage-site-stablex-blainvil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edevoir.com/actualites/environnement/862582/dizaines-scientifiques-denoncent-decision-caq-faveur-stablex" TargetMode="External"/><Relationship Id="rId14" Type="http://schemas.openxmlformats.org/officeDocument/2006/relationships/hyperlink" Target="https://www.stablex.com/app/uploads/2022/03/etude-impact-v2-partie1.pdf" TargetMode="External"/><Relationship Id="rId22" Type="http://schemas.openxmlformats.org/officeDocument/2006/relationships/hyperlink" Target="https://ici.radio-canada.ca/rci/fr/nouvelle/2198034/stablex-usine-dechets-dangereux-deversement" TargetMode="External"/><Relationship Id="rId27" Type="http://schemas.openxmlformats.org/officeDocument/2006/relationships/hyperlink" Target="https://www.lapresse.ca/actualites/environnement/2025-03-18/dans-la-tourmente-stablex-defend-son-procede.php" TargetMode="External"/><Relationship Id="rId30" Type="http://schemas.openxmlformats.org/officeDocument/2006/relationships/hyperlink" Target="https://www.facebook.com/share/14ZRzURJGNt/?mibextid=wwXIfr" TargetMode="External"/><Relationship Id="rId35" Type="http://schemas.openxmlformats.org/officeDocument/2006/relationships/hyperlink" Target="https://www.facebook.com/share/14ZRzURJGNt/?mibextid=wwXIfr" TargetMode="External"/><Relationship Id="rId8" Type="http://schemas.openxmlformats.org/officeDocument/2006/relationships/hyperlink" Target="https://eausecours.org/une-analyse-independante-montre-une-contamination-de-leau-au-cadmium-320-fois-au-dessus-de-la-norme-environnementale-a-un-site-pres-de-stablex-a-blainville/" TargetMode="External"/><Relationship Id="rId3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1590</Characters>
  <Application>Microsoft Office Word</Application>
  <DocSecurity>0</DocSecurity>
  <Lines>29</Lines>
  <Paragraphs>26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2026-05-11T19:20:00Z</dcterms:created>
  <dcterms:modified xsi:type="dcterms:W3CDTF">2026-05-11T19:20:00Z</dcterms:modified>
</cp:coreProperties>
</file>